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74" w:rsidRDefault="00E52774" w:rsidP="00E52774">
      <w:pPr>
        <w:pStyle w:val="Header"/>
        <w:ind w:right="-144"/>
        <w:rPr>
          <w:rFonts w:ascii="Times New Roman"/>
          <w:sz w:val="20"/>
        </w:rPr>
      </w:pPr>
      <w:r w:rsidRPr="00605B8D">
        <w:rPr>
          <w:rFonts w:ascii="Times New Roman"/>
          <w:sz w:val="20"/>
        </w:rPr>
        <w:t>Indian Journal of Basic and Applied Medical Research; March 20</w:t>
      </w:r>
      <w:r>
        <w:rPr>
          <w:rFonts w:ascii="Times New Roman"/>
          <w:sz w:val="20"/>
        </w:rPr>
        <w:t>15: Vol.-4, Issue- 2, P. 345-357</w:t>
      </w:r>
    </w:p>
    <w:p w:rsidR="00E52774" w:rsidRDefault="00E52774" w:rsidP="00E52774">
      <w:pPr>
        <w:pStyle w:val="Header"/>
        <w:ind w:right="-144"/>
        <w:rPr>
          <w:rFonts w:ascii="Times New Roman"/>
          <w:sz w:val="20"/>
        </w:rPr>
      </w:pPr>
    </w:p>
    <w:p w:rsidR="00E52774" w:rsidRPr="00BF6E0D" w:rsidRDefault="00E52774" w:rsidP="00E52774">
      <w:pPr>
        <w:pStyle w:val="Header"/>
        <w:ind w:right="-144"/>
        <w:rPr>
          <w:rFonts w:ascii="Times New Roman"/>
          <w:b/>
        </w:rPr>
      </w:pPr>
    </w:p>
    <w:p w:rsidR="00E52774" w:rsidRPr="00CC60A2" w:rsidRDefault="00E52774" w:rsidP="00E52774">
      <w:pPr>
        <w:spacing w:after="0" w:line="360" w:lineRule="auto"/>
        <w:rPr>
          <w:rFonts w:ascii="Cambria" w:hAnsi="Cambria" w:cs="Times New Roman"/>
          <w:b/>
          <w:sz w:val="24"/>
          <w:szCs w:val="24"/>
        </w:rPr>
      </w:pPr>
      <w:r w:rsidRPr="00CC60A2">
        <w:rPr>
          <w:rFonts w:ascii="Cambria" w:hAnsi="Cambria" w:cs="Times New Roman"/>
          <w:b/>
          <w:sz w:val="24"/>
          <w:szCs w:val="24"/>
          <w:highlight w:val="lightGray"/>
        </w:rPr>
        <w:t>Review article:</w:t>
      </w:r>
    </w:p>
    <w:p w:rsidR="00E52774" w:rsidRPr="00CC60A2" w:rsidRDefault="00E52774" w:rsidP="00E52774">
      <w:pPr>
        <w:spacing w:after="0" w:line="360" w:lineRule="auto"/>
        <w:rPr>
          <w:rFonts w:ascii="Cambria" w:hAnsi="Cambria" w:cs="Times New Roman"/>
          <w:b/>
          <w:color w:val="1F497D" w:themeColor="text2"/>
          <w:sz w:val="28"/>
          <w:szCs w:val="28"/>
        </w:rPr>
      </w:pPr>
      <w:r>
        <w:rPr>
          <w:rFonts w:ascii="Cambria" w:hAnsi="Cambria" w:cs="Times New Roman"/>
          <w:b/>
          <w:color w:val="1F497D" w:themeColor="text2"/>
          <w:sz w:val="28"/>
          <w:szCs w:val="28"/>
        </w:rPr>
        <w:t>Study  of  surgical  a</w:t>
      </w:r>
      <w:r w:rsidRPr="00CC60A2">
        <w:rPr>
          <w:rFonts w:ascii="Cambria" w:hAnsi="Cambria" w:cs="Times New Roman"/>
          <w:b/>
          <w:color w:val="1F497D" w:themeColor="text2"/>
          <w:sz w:val="28"/>
          <w:szCs w:val="28"/>
        </w:rPr>
        <w:t>spects  of</w:t>
      </w:r>
      <w:r>
        <w:rPr>
          <w:rFonts w:ascii="Cambria" w:hAnsi="Cambria" w:cs="Times New Roman"/>
          <w:b/>
          <w:color w:val="1F497D" w:themeColor="text2"/>
          <w:sz w:val="28"/>
          <w:szCs w:val="28"/>
        </w:rPr>
        <w:t xml:space="preserve">  sickle  cell  d</w:t>
      </w:r>
      <w:r w:rsidRPr="00CC60A2">
        <w:rPr>
          <w:rFonts w:ascii="Cambria" w:hAnsi="Cambria" w:cs="Times New Roman"/>
          <w:b/>
          <w:color w:val="1F497D" w:themeColor="text2"/>
          <w:sz w:val="28"/>
          <w:szCs w:val="28"/>
        </w:rPr>
        <w:t xml:space="preserve">isease - </w:t>
      </w:r>
      <w:proofErr w:type="spellStart"/>
      <w:r w:rsidRPr="00CC60A2">
        <w:rPr>
          <w:rFonts w:ascii="Cambria" w:hAnsi="Cambria" w:cs="Times New Roman"/>
          <w:b/>
          <w:color w:val="1F497D" w:themeColor="text2"/>
          <w:sz w:val="28"/>
          <w:szCs w:val="28"/>
        </w:rPr>
        <w:t>Pathophysiology</w:t>
      </w:r>
      <w:proofErr w:type="spellEnd"/>
      <w:r>
        <w:rPr>
          <w:rFonts w:ascii="Cambria" w:hAnsi="Cambria" w:cs="Times New Roman"/>
          <w:b/>
          <w:color w:val="1F497D" w:themeColor="text2"/>
          <w:sz w:val="28"/>
          <w:szCs w:val="28"/>
        </w:rPr>
        <w:t xml:space="preserve">  with  r</w:t>
      </w:r>
      <w:r w:rsidRPr="00CC60A2">
        <w:rPr>
          <w:rFonts w:ascii="Cambria" w:hAnsi="Cambria" w:cs="Times New Roman"/>
          <w:b/>
          <w:color w:val="1F497D" w:themeColor="text2"/>
          <w:sz w:val="28"/>
          <w:szCs w:val="28"/>
        </w:rPr>
        <w:t xml:space="preserve">eview  of  </w:t>
      </w:r>
      <w:r>
        <w:rPr>
          <w:rFonts w:ascii="Cambria" w:hAnsi="Cambria" w:cs="Times New Roman"/>
          <w:b/>
          <w:color w:val="1F497D" w:themeColor="text2"/>
          <w:sz w:val="28"/>
          <w:szCs w:val="28"/>
        </w:rPr>
        <w:t>literature</w:t>
      </w:r>
    </w:p>
    <w:p w:rsidR="00E52774" w:rsidRDefault="00E52774" w:rsidP="00E52774">
      <w:pPr>
        <w:spacing w:after="0" w:line="360" w:lineRule="auto"/>
        <w:rPr>
          <w:rFonts w:ascii="Cambria" w:hAnsi="Cambria" w:cs="Times New Roman"/>
          <w:b/>
        </w:rPr>
      </w:pPr>
      <w:proofErr w:type="gramStart"/>
      <w:r w:rsidRPr="00CC60A2">
        <w:rPr>
          <w:rFonts w:ascii="Cambria" w:hAnsi="Cambria" w:cs="Times New Roman"/>
          <w:b/>
        </w:rPr>
        <w:t xml:space="preserve">Dr  </w:t>
      </w:r>
      <w:proofErr w:type="spellStart"/>
      <w:r w:rsidRPr="00CC60A2">
        <w:rPr>
          <w:rFonts w:ascii="Cambria" w:hAnsi="Cambria" w:cs="Times New Roman"/>
          <w:b/>
        </w:rPr>
        <w:t>Rahul</w:t>
      </w:r>
      <w:proofErr w:type="spellEnd"/>
      <w:proofErr w:type="gramEnd"/>
      <w:r w:rsidRPr="00CC60A2">
        <w:rPr>
          <w:rFonts w:ascii="Cambria" w:hAnsi="Cambria" w:cs="Times New Roman"/>
          <w:b/>
        </w:rPr>
        <w:t xml:space="preserve">  </w:t>
      </w:r>
      <w:proofErr w:type="spellStart"/>
      <w:r w:rsidRPr="00CC60A2">
        <w:rPr>
          <w:rFonts w:ascii="Cambria" w:hAnsi="Cambria" w:cs="Times New Roman"/>
          <w:b/>
        </w:rPr>
        <w:t>Powar</w:t>
      </w:r>
      <w:proofErr w:type="spellEnd"/>
      <w:r w:rsidRPr="00CC60A2">
        <w:rPr>
          <w:rFonts w:ascii="Cambria" w:hAnsi="Cambria" w:cs="Times New Roman"/>
          <w:b/>
        </w:rPr>
        <w:t xml:space="preserve"> , Dr  </w:t>
      </w:r>
      <w:proofErr w:type="spellStart"/>
      <w:r w:rsidRPr="00CC60A2">
        <w:rPr>
          <w:rFonts w:ascii="Cambria" w:hAnsi="Cambria" w:cs="Times New Roman"/>
          <w:b/>
        </w:rPr>
        <w:t>Vinod</w:t>
      </w:r>
      <w:proofErr w:type="spellEnd"/>
      <w:r w:rsidRPr="00CC60A2">
        <w:rPr>
          <w:rFonts w:ascii="Cambria" w:hAnsi="Cambria" w:cs="Times New Roman"/>
          <w:b/>
        </w:rPr>
        <w:t xml:space="preserve">  V  </w:t>
      </w:r>
      <w:proofErr w:type="spellStart"/>
      <w:r w:rsidRPr="00CC60A2">
        <w:rPr>
          <w:rFonts w:ascii="Cambria" w:hAnsi="Cambria" w:cs="Times New Roman"/>
          <w:b/>
        </w:rPr>
        <w:t>Prabhu</w:t>
      </w:r>
      <w:proofErr w:type="spellEnd"/>
      <w:r w:rsidRPr="00CC60A2">
        <w:rPr>
          <w:rFonts w:ascii="Cambria" w:hAnsi="Cambria" w:cs="Times New Roman"/>
          <w:b/>
        </w:rPr>
        <w:tab/>
      </w:r>
    </w:p>
    <w:p w:rsidR="00E52774" w:rsidRPr="00CC60A2" w:rsidRDefault="00E52774" w:rsidP="00E52774">
      <w:pPr>
        <w:spacing w:after="0" w:line="360" w:lineRule="auto"/>
        <w:rPr>
          <w:rFonts w:ascii="Cambria" w:hAnsi="Cambria" w:cs="Times New Roman"/>
          <w:b/>
        </w:rPr>
      </w:pPr>
      <w:r w:rsidRPr="00CC60A2">
        <w:rPr>
          <w:rFonts w:ascii="Cambria" w:hAnsi="Cambria" w:cs="Times New Roman"/>
          <w:b/>
        </w:rPr>
        <w:tab/>
      </w:r>
      <w:r w:rsidRPr="00CC60A2">
        <w:rPr>
          <w:rFonts w:ascii="Cambria" w:hAnsi="Cambria" w:cs="Times New Roman"/>
          <w:b/>
        </w:rPr>
        <w:tab/>
      </w:r>
    </w:p>
    <w:p w:rsidR="00E52774" w:rsidRPr="00CC60A2" w:rsidRDefault="00E52774" w:rsidP="00E52774">
      <w:pPr>
        <w:spacing w:after="0" w:line="360" w:lineRule="auto"/>
        <w:rPr>
          <w:rFonts w:ascii="Cambria" w:hAnsi="Cambria" w:cs="Times New Roman"/>
          <w:sz w:val="18"/>
          <w:szCs w:val="18"/>
        </w:rPr>
      </w:pPr>
      <w:r w:rsidRPr="00CC60A2">
        <w:rPr>
          <w:rFonts w:ascii="Cambria" w:hAnsi="Cambria" w:cs="Times New Roman"/>
          <w:sz w:val="18"/>
          <w:szCs w:val="18"/>
        </w:rPr>
        <w:t xml:space="preserve">Assistant  Professor  in  surgery , </w:t>
      </w:r>
      <w:proofErr w:type="spellStart"/>
      <w:r w:rsidRPr="00CC60A2">
        <w:rPr>
          <w:rFonts w:ascii="Cambria" w:hAnsi="Cambria" w:cs="Times New Roman"/>
          <w:sz w:val="18"/>
          <w:szCs w:val="18"/>
        </w:rPr>
        <w:t>Bharati</w:t>
      </w:r>
      <w:proofErr w:type="spellEnd"/>
      <w:r w:rsidRPr="00CC60A2">
        <w:rPr>
          <w:rFonts w:ascii="Cambria" w:hAnsi="Cambria" w:cs="Times New Roman"/>
          <w:sz w:val="18"/>
          <w:szCs w:val="18"/>
        </w:rPr>
        <w:t xml:space="preserve">  </w:t>
      </w:r>
      <w:proofErr w:type="spellStart"/>
      <w:r w:rsidRPr="00CC60A2">
        <w:rPr>
          <w:rFonts w:ascii="Cambria" w:hAnsi="Cambria" w:cs="Times New Roman"/>
          <w:sz w:val="18"/>
          <w:szCs w:val="18"/>
        </w:rPr>
        <w:t>Vidyapeeth</w:t>
      </w:r>
      <w:proofErr w:type="spellEnd"/>
      <w:r w:rsidRPr="00CC60A2">
        <w:rPr>
          <w:rFonts w:ascii="Cambria" w:hAnsi="Cambria" w:cs="Times New Roman"/>
          <w:sz w:val="18"/>
          <w:szCs w:val="18"/>
        </w:rPr>
        <w:t xml:space="preserve">  University, </w:t>
      </w:r>
      <w:proofErr w:type="spellStart"/>
      <w:r w:rsidRPr="00CC60A2">
        <w:rPr>
          <w:rFonts w:ascii="Cambria" w:hAnsi="Cambria" w:cs="Times New Roman"/>
          <w:sz w:val="18"/>
          <w:szCs w:val="18"/>
        </w:rPr>
        <w:t>Bharati</w:t>
      </w:r>
      <w:proofErr w:type="spellEnd"/>
      <w:r w:rsidRPr="00CC60A2">
        <w:rPr>
          <w:rFonts w:ascii="Cambria" w:hAnsi="Cambria" w:cs="Times New Roman"/>
          <w:sz w:val="18"/>
          <w:szCs w:val="18"/>
        </w:rPr>
        <w:t xml:space="preserve">  Medical  College, Sangli.416416 ,  Maharashtra. India.</w:t>
      </w:r>
    </w:p>
    <w:p w:rsidR="00E52774" w:rsidRDefault="00E52774" w:rsidP="00E52774">
      <w:pPr>
        <w:spacing w:after="0" w:line="360" w:lineRule="auto"/>
        <w:rPr>
          <w:rFonts w:ascii="Cambria" w:hAnsi="Cambria" w:cs="Times New Roman"/>
          <w:sz w:val="18"/>
          <w:szCs w:val="18"/>
        </w:rPr>
      </w:pPr>
      <w:r w:rsidRPr="00CC60A2">
        <w:rPr>
          <w:rFonts w:ascii="Cambria" w:hAnsi="Cambria" w:cs="Times New Roman"/>
          <w:sz w:val="18"/>
          <w:szCs w:val="18"/>
        </w:rPr>
        <w:t xml:space="preserve">Associate   Professor  in  surgery , </w:t>
      </w:r>
      <w:proofErr w:type="spellStart"/>
      <w:r w:rsidRPr="00CC60A2">
        <w:rPr>
          <w:rFonts w:ascii="Cambria" w:hAnsi="Cambria" w:cs="Times New Roman"/>
          <w:sz w:val="18"/>
          <w:szCs w:val="18"/>
        </w:rPr>
        <w:t>Bharati</w:t>
      </w:r>
      <w:proofErr w:type="spellEnd"/>
      <w:r w:rsidRPr="00CC60A2">
        <w:rPr>
          <w:rFonts w:ascii="Cambria" w:hAnsi="Cambria" w:cs="Times New Roman"/>
          <w:sz w:val="18"/>
          <w:szCs w:val="18"/>
        </w:rPr>
        <w:t xml:space="preserve">  </w:t>
      </w:r>
      <w:proofErr w:type="spellStart"/>
      <w:r w:rsidRPr="00CC60A2">
        <w:rPr>
          <w:rFonts w:ascii="Cambria" w:hAnsi="Cambria" w:cs="Times New Roman"/>
          <w:sz w:val="18"/>
          <w:szCs w:val="18"/>
        </w:rPr>
        <w:t>Vidyapeeth</w:t>
      </w:r>
      <w:proofErr w:type="spellEnd"/>
      <w:r w:rsidRPr="00CC60A2">
        <w:rPr>
          <w:rFonts w:ascii="Cambria" w:hAnsi="Cambria" w:cs="Times New Roman"/>
          <w:sz w:val="18"/>
          <w:szCs w:val="18"/>
        </w:rPr>
        <w:t xml:space="preserve">  University, </w:t>
      </w:r>
      <w:proofErr w:type="spellStart"/>
      <w:r w:rsidRPr="00CC60A2">
        <w:rPr>
          <w:rFonts w:ascii="Cambria" w:hAnsi="Cambria" w:cs="Times New Roman"/>
          <w:sz w:val="18"/>
          <w:szCs w:val="18"/>
        </w:rPr>
        <w:t>Bharati</w:t>
      </w:r>
      <w:proofErr w:type="spellEnd"/>
      <w:r w:rsidRPr="00CC60A2">
        <w:rPr>
          <w:rFonts w:ascii="Cambria" w:hAnsi="Cambria" w:cs="Times New Roman"/>
          <w:sz w:val="18"/>
          <w:szCs w:val="18"/>
        </w:rPr>
        <w:t xml:space="preserve">  Medical  College, Sangli.416416 ,  Maharashtra. India.</w:t>
      </w:r>
    </w:p>
    <w:p w:rsidR="00E52774" w:rsidRDefault="00E52774" w:rsidP="00E52774">
      <w:pPr>
        <w:pBdr>
          <w:bottom w:val="single" w:sz="6" w:space="1" w:color="auto"/>
        </w:pBdr>
        <w:spacing w:after="0" w:line="360" w:lineRule="auto"/>
        <w:rPr>
          <w:rFonts w:ascii="Cambria" w:hAnsi="Cambria" w:cs="Times New Roman"/>
          <w:b/>
          <w:sz w:val="18"/>
          <w:szCs w:val="18"/>
        </w:rPr>
      </w:pPr>
      <w:r w:rsidRPr="00CC60A2">
        <w:rPr>
          <w:rFonts w:ascii="Cambria" w:hAnsi="Cambria" w:cs="Times New Roman"/>
          <w:sz w:val="18"/>
          <w:szCs w:val="18"/>
        </w:rPr>
        <w:t xml:space="preserve">Corresponding author: </w:t>
      </w:r>
      <w:proofErr w:type="gramStart"/>
      <w:r w:rsidRPr="00CC60A2">
        <w:rPr>
          <w:rFonts w:ascii="Cambria" w:hAnsi="Cambria" w:cs="Times New Roman"/>
          <w:sz w:val="18"/>
          <w:szCs w:val="18"/>
        </w:rPr>
        <w:t xml:space="preserve">Dr  </w:t>
      </w:r>
      <w:proofErr w:type="spellStart"/>
      <w:r w:rsidRPr="00CC60A2">
        <w:rPr>
          <w:rFonts w:ascii="Cambria" w:hAnsi="Cambria" w:cs="Times New Roman"/>
          <w:sz w:val="18"/>
          <w:szCs w:val="18"/>
        </w:rPr>
        <w:t>Vinod</w:t>
      </w:r>
      <w:proofErr w:type="spellEnd"/>
      <w:proofErr w:type="gramEnd"/>
      <w:r w:rsidRPr="00CC60A2">
        <w:rPr>
          <w:rFonts w:ascii="Cambria" w:hAnsi="Cambria" w:cs="Times New Roman"/>
          <w:sz w:val="18"/>
          <w:szCs w:val="18"/>
        </w:rPr>
        <w:t xml:space="preserve">  V  </w:t>
      </w:r>
      <w:proofErr w:type="spellStart"/>
      <w:r w:rsidRPr="00CC60A2">
        <w:rPr>
          <w:rFonts w:ascii="Cambria" w:hAnsi="Cambria" w:cs="Times New Roman"/>
          <w:sz w:val="18"/>
          <w:szCs w:val="18"/>
        </w:rPr>
        <w:t>Prabhu</w:t>
      </w:r>
      <w:proofErr w:type="spellEnd"/>
      <w:r w:rsidRPr="00CC60A2">
        <w:rPr>
          <w:rFonts w:ascii="Cambria" w:hAnsi="Cambria" w:cs="Times New Roman"/>
          <w:sz w:val="18"/>
          <w:szCs w:val="18"/>
        </w:rPr>
        <w:tab/>
      </w:r>
    </w:p>
    <w:p w:rsidR="00E52774" w:rsidRDefault="00E52774" w:rsidP="00E52774">
      <w:pPr>
        <w:spacing w:line="240" w:lineRule="auto"/>
        <w:rPr>
          <w:rFonts w:ascii="Cambria" w:hAnsi="Cambria" w:cs="Times New Roman"/>
          <w:b/>
          <w:sz w:val="18"/>
          <w:szCs w:val="18"/>
        </w:rPr>
      </w:pPr>
    </w:p>
    <w:p w:rsidR="00E52774" w:rsidRPr="00CC60A2" w:rsidRDefault="00E52774" w:rsidP="00E52774">
      <w:pPr>
        <w:spacing w:line="240" w:lineRule="auto"/>
        <w:rPr>
          <w:rFonts w:ascii="Times New Roman" w:hAnsi="Times New Roman" w:cs="Times New Roman"/>
        </w:rPr>
      </w:pPr>
      <w:r w:rsidRPr="006E6849">
        <w:rPr>
          <w:rFonts w:asciiTheme="majorHAnsi" w:hAnsiTheme="majorHAnsi" w:cstheme="majorHAnsi"/>
          <w:b/>
          <w:sz w:val="20"/>
          <w:szCs w:val="20"/>
        </w:rPr>
        <w:t xml:space="preserve">Abstract: </w:t>
      </w:r>
      <w:r w:rsidRPr="006E6849">
        <w:rPr>
          <w:rFonts w:asciiTheme="majorHAnsi" w:hAnsiTheme="majorHAnsi" w:cstheme="majorHAnsi"/>
          <w:b/>
          <w:sz w:val="20"/>
          <w:szCs w:val="20"/>
        </w:rPr>
        <w:tab/>
      </w:r>
    </w:p>
    <w:p w:rsidR="00E52774" w:rsidRPr="00CC60A2" w:rsidRDefault="00E52774" w:rsidP="00E52774">
      <w:pPr>
        <w:spacing w:after="0" w:line="360" w:lineRule="auto"/>
        <w:jc w:val="both"/>
        <w:rPr>
          <w:rFonts w:asciiTheme="majorHAnsi" w:hAnsiTheme="majorHAnsi" w:cstheme="majorHAnsi"/>
          <w:sz w:val="18"/>
          <w:szCs w:val="18"/>
        </w:rPr>
      </w:pPr>
      <w:r w:rsidRPr="00CC60A2">
        <w:rPr>
          <w:rFonts w:asciiTheme="majorHAnsi" w:hAnsiTheme="majorHAnsi" w:cstheme="majorHAnsi"/>
          <w:b/>
          <w:sz w:val="18"/>
          <w:szCs w:val="18"/>
        </w:rPr>
        <w:t>Objectives :</w:t>
      </w:r>
      <w:r w:rsidRPr="00CC60A2">
        <w:rPr>
          <w:rFonts w:asciiTheme="majorHAnsi" w:hAnsiTheme="majorHAnsi" w:cstheme="majorHAnsi"/>
          <w:sz w:val="18"/>
          <w:szCs w:val="18"/>
        </w:rPr>
        <w:t xml:space="preserve"> To  study  the  surgical  presentations  of  sickle  cell  </w:t>
      </w:r>
      <w:proofErr w:type="spellStart"/>
      <w:r w:rsidRPr="00CC60A2">
        <w:rPr>
          <w:rFonts w:asciiTheme="majorHAnsi" w:hAnsiTheme="majorHAnsi" w:cstheme="majorHAnsi"/>
          <w:sz w:val="18"/>
          <w:szCs w:val="18"/>
        </w:rPr>
        <w:t>anaemia</w:t>
      </w:r>
      <w:proofErr w:type="spellEnd"/>
      <w:r w:rsidRPr="00CC60A2">
        <w:rPr>
          <w:rFonts w:asciiTheme="majorHAnsi" w:hAnsiTheme="majorHAnsi" w:cstheme="majorHAnsi"/>
          <w:sz w:val="18"/>
          <w:szCs w:val="18"/>
        </w:rPr>
        <w:t xml:space="preserve"> (SCA) in a sickle  cell  belt  in  India and  to  discuss  the  historical  aspects  and  </w:t>
      </w:r>
      <w:proofErr w:type="spellStart"/>
      <w:r w:rsidRPr="00CC60A2">
        <w:rPr>
          <w:rFonts w:asciiTheme="majorHAnsi" w:hAnsiTheme="majorHAnsi" w:cstheme="majorHAnsi"/>
          <w:sz w:val="18"/>
          <w:szCs w:val="18"/>
        </w:rPr>
        <w:t>pathophysiology</w:t>
      </w:r>
      <w:proofErr w:type="spellEnd"/>
      <w:r w:rsidRPr="00CC60A2">
        <w:rPr>
          <w:rFonts w:asciiTheme="majorHAnsi" w:hAnsiTheme="majorHAnsi" w:cstheme="majorHAnsi"/>
          <w:sz w:val="18"/>
          <w:szCs w:val="18"/>
        </w:rPr>
        <w:t xml:space="preserve">  of  </w:t>
      </w:r>
      <w:proofErr w:type="spellStart"/>
      <w:r w:rsidRPr="00CC60A2">
        <w:rPr>
          <w:rFonts w:asciiTheme="majorHAnsi" w:hAnsiTheme="majorHAnsi" w:cstheme="majorHAnsi"/>
          <w:sz w:val="18"/>
          <w:szCs w:val="18"/>
        </w:rPr>
        <w:t>sickling</w:t>
      </w:r>
      <w:proofErr w:type="spellEnd"/>
      <w:r w:rsidRPr="00CC60A2">
        <w:rPr>
          <w:rFonts w:asciiTheme="majorHAnsi" w:hAnsiTheme="majorHAnsi" w:cstheme="majorHAnsi"/>
          <w:sz w:val="18"/>
          <w:szCs w:val="18"/>
        </w:rPr>
        <w:t xml:space="preserve">  and  its  </w:t>
      </w:r>
      <w:proofErr w:type="spellStart"/>
      <w:r w:rsidRPr="00CC60A2">
        <w:rPr>
          <w:rFonts w:asciiTheme="majorHAnsi" w:hAnsiTheme="majorHAnsi" w:cstheme="majorHAnsi"/>
          <w:sz w:val="18"/>
          <w:szCs w:val="18"/>
        </w:rPr>
        <w:t>sequelae</w:t>
      </w:r>
      <w:proofErr w:type="spellEnd"/>
      <w:r w:rsidRPr="00CC60A2">
        <w:rPr>
          <w:rFonts w:asciiTheme="majorHAnsi" w:hAnsiTheme="majorHAnsi" w:cstheme="majorHAnsi"/>
          <w:sz w:val="18"/>
          <w:szCs w:val="18"/>
        </w:rPr>
        <w:t>.</w:t>
      </w:r>
    </w:p>
    <w:p w:rsidR="00E52774" w:rsidRPr="00CC60A2" w:rsidRDefault="00E52774" w:rsidP="00E52774">
      <w:pPr>
        <w:spacing w:after="0" w:line="360" w:lineRule="auto"/>
        <w:jc w:val="both"/>
        <w:rPr>
          <w:rFonts w:asciiTheme="majorHAnsi" w:hAnsiTheme="majorHAnsi" w:cstheme="majorHAnsi"/>
          <w:sz w:val="18"/>
          <w:szCs w:val="18"/>
        </w:rPr>
      </w:pPr>
      <w:r w:rsidRPr="00CC60A2">
        <w:rPr>
          <w:rFonts w:asciiTheme="majorHAnsi" w:hAnsiTheme="majorHAnsi" w:cstheme="majorHAnsi"/>
          <w:b/>
          <w:sz w:val="18"/>
          <w:szCs w:val="18"/>
        </w:rPr>
        <w:t>Methodology :</w:t>
      </w:r>
      <w:r w:rsidRPr="00CC60A2">
        <w:rPr>
          <w:rFonts w:asciiTheme="majorHAnsi" w:hAnsiTheme="majorHAnsi" w:cstheme="majorHAnsi"/>
          <w:sz w:val="18"/>
          <w:szCs w:val="18"/>
        </w:rPr>
        <w:t xml:space="preserve"> One  hundred  patients  attending  the  surgical  outpatient  were  screened for  Sickle  cell  disease  and  the  signs  and  symptoms  were  recorded  as  to  the  type  of  crisis  they  presented  with.  </w:t>
      </w:r>
    </w:p>
    <w:p w:rsidR="00E52774" w:rsidRPr="00CC60A2" w:rsidRDefault="00E52774" w:rsidP="00E52774">
      <w:pPr>
        <w:spacing w:after="0" w:line="360" w:lineRule="auto"/>
        <w:jc w:val="both"/>
        <w:rPr>
          <w:rFonts w:asciiTheme="majorHAnsi" w:hAnsiTheme="majorHAnsi" w:cstheme="majorHAnsi"/>
          <w:sz w:val="18"/>
          <w:szCs w:val="18"/>
        </w:rPr>
      </w:pPr>
      <w:r w:rsidRPr="00CC60A2">
        <w:rPr>
          <w:rFonts w:asciiTheme="majorHAnsi" w:hAnsiTheme="majorHAnsi" w:cstheme="majorHAnsi"/>
          <w:b/>
          <w:sz w:val="18"/>
          <w:szCs w:val="18"/>
        </w:rPr>
        <w:t xml:space="preserve">Results: </w:t>
      </w:r>
      <w:r w:rsidRPr="00CC60A2">
        <w:rPr>
          <w:rFonts w:asciiTheme="majorHAnsi" w:hAnsiTheme="majorHAnsi" w:cstheme="majorHAnsi"/>
          <w:sz w:val="18"/>
          <w:szCs w:val="18"/>
        </w:rPr>
        <w:t>Out  of  a  hundred  patients  included  in  this  study  ninety  patients  presented  with  SCA  and  ten  with  Sickle  cell  trait (SCT). 53</w:t>
      </w:r>
      <w:proofErr w:type="gramStart"/>
      <w:r w:rsidRPr="00CC60A2">
        <w:rPr>
          <w:rFonts w:asciiTheme="majorHAnsi" w:hAnsiTheme="majorHAnsi" w:cstheme="majorHAnsi"/>
          <w:sz w:val="18"/>
          <w:szCs w:val="18"/>
        </w:rPr>
        <w:t>%  patients</w:t>
      </w:r>
      <w:proofErr w:type="gramEnd"/>
      <w:r w:rsidRPr="00CC60A2">
        <w:rPr>
          <w:rFonts w:asciiTheme="majorHAnsi" w:hAnsiTheme="majorHAnsi" w:cstheme="majorHAnsi"/>
          <w:sz w:val="18"/>
          <w:szCs w:val="18"/>
        </w:rPr>
        <w:t xml:space="preserve">  presented  with  </w:t>
      </w:r>
      <w:proofErr w:type="spellStart"/>
      <w:r w:rsidRPr="00CC60A2">
        <w:rPr>
          <w:rFonts w:asciiTheme="majorHAnsi" w:hAnsiTheme="majorHAnsi" w:cstheme="majorHAnsi"/>
          <w:sz w:val="18"/>
          <w:szCs w:val="18"/>
        </w:rPr>
        <w:t>vasoocclusive</w:t>
      </w:r>
      <w:proofErr w:type="spellEnd"/>
      <w:r w:rsidRPr="00CC60A2">
        <w:rPr>
          <w:rFonts w:asciiTheme="majorHAnsi" w:hAnsiTheme="majorHAnsi" w:cstheme="majorHAnsi"/>
          <w:sz w:val="18"/>
          <w:szCs w:val="18"/>
        </w:rPr>
        <w:t xml:space="preserve">  crisis. Leg  ulcers  and  abscesses  formed  the  next  most  common  modes  of  presentation. Wound  infection  and  delayed  wound  healing  were  the  most  commonly  </w:t>
      </w:r>
      <w:proofErr w:type="spellStart"/>
      <w:r w:rsidRPr="00CC60A2">
        <w:rPr>
          <w:rFonts w:asciiTheme="majorHAnsi" w:hAnsiTheme="majorHAnsi" w:cstheme="majorHAnsi"/>
          <w:sz w:val="18"/>
          <w:szCs w:val="18"/>
        </w:rPr>
        <w:t>occuring</w:t>
      </w:r>
      <w:proofErr w:type="spellEnd"/>
      <w:r w:rsidRPr="00CC60A2">
        <w:rPr>
          <w:rFonts w:asciiTheme="majorHAnsi" w:hAnsiTheme="majorHAnsi" w:cstheme="majorHAnsi"/>
          <w:sz w:val="18"/>
          <w:szCs w:val="18"/>
        </w:rPr>
        <w:t xml:space="preserve">  complications.</w:t>
      </w:r>
    </w:p>
    <w:p w:rsidR="00E52774" w:rsidRPr="00CC60A2" w:rsidRDefault="00E52774" w:rsidP="00E52774">
      <w:pPr>
        <w:spacing w:after="0" w:line="360" w:lineRule="auto"/>
        <w:jc w:val="both"/>
        <w:rPr>
          <w:rFonts w:asciiTheme="majorHAnsi" w:hAnsiTheme="majorHAnsi" w:cstheme="majorHAnsi"/>
          <w:sz w:val="18"/>
          <w:szCs w:val="18"/>
        </w:rPr>
      </w:pPr>
      <w:r w:rsidRPr="00CC60A2">
        <w:rPr>
          <w:rFonts w:asciiTheme="majorHAnsi" w:hAnsiTheme="majorHAnsi" w:cstheme="majorHAnsi"/>
          <w:b/>
          <w:sz w:val="18"/>
          <w:szCs w:val="18"/>
        </w:rPr>
        <w:t>Conclusion:</w:t>
      </w:r>
      <w:r w:rsidRPr="00CC60A2">
        <w:rPr>
          <w:rFonts w:asciiTheme="majorHAnsi" w:hAnsiTheme="majorHAnsi" w:cstheme="majorHAnsi"/>
          <w:sz w:val="18"/>
          <w:szCs w:val="18"/>
        </w:rPr>
        <w:t xml:space="preserve"> Patients  of  Sickle  cell </w:t>
      </w:r>
      <w:proofErr w:type="spellStart"/>
      <w:r w:rsidRPr="00CC60A2">
        <w:rPr>
          <w:rFonts w:asciiTheme="majorHAnsi" w:hAnsiTheme="majorHAnsi" w:cstheme="majorHAnsi"/>
          <w:sz w:val="18"/>
          <w:szCs w:val="18"/>
        </w:rPr>
        <w:t>anaemia</w:t>
      </w:r>
      <w:proofErr w:type="spellEnd"/>
      <w:r w:rsidRPr="00CC60A2">
        <w:rPr>
          <w:rFonts w:asciiTheme="majorHAnsi" w:hAnsiTheme="majorHAnsi" w:cstheme="majorHAnsi"/>
          <w:sz w:val="18"/>
          <w:szCs w:val="18"/>
        </w:rPr>
        <w:t xml:space="preserve">  presented  mainly  with  </w:t>
      </w:r>
      <w:proofErr w:type="spellStart"/>
      <w:r w:rsidRPr="00CC60A2">
        <w:rPr>
          <w:rFonts w:asciiTheme="majorHAnsi" w:hAnsiTheme="majorHAnsi" w:cstheme="majorHAnsi"/>
          <w:sz w:val="18"/>
          <w:szCs w:val="18"/>
        </w:rPr>
        <w:t>vasoocclusive</w:t>
      </w:r>
      <w:proofErr w:type="spellEnd"/>
      <w:r w:rsidRPr="00CC60A2">
        <w:rPr>
          <w:rFonts w:asciiTheme="majorHAnsi" w:hAnsiTheme="majorHAnsi" w:cstheme="majorHAnsi"/>
          <w:sz w:val="18"/>
          <w:szCs w:val="18"/>
        </w:rPr>
        <w:t xml:space="preserve">  crisis requiring  a  proper  evaluation and  careful  management  of  surgical  procedures. Distinguishing  between  </w:t>
      </w:r>
      <w:proofErr w:type="spellStart"/>
      <w:r w:rsidRPr="00CC60A2">
        <w:rPr>
          <w:rFonts w:asciiTheme="majorHAnsi" w:hAnsiTheme="majorHAnsi" w:cstheme="majorHAnsi"/>
          <w:sz w:val="18"/>
          <w:szCs w:val="18"/>
        </w:rPr>
        <w:t>vasoocclusive</w:t>
      </w:r>
      <w:proofErr w:type="spellEnd"/>
      <w:r w:rsidRPr="00CC60A2">
        <w:rPr>
          <w:rFonts w:asciiTheme="majorHAnsi" w:hAnsiTheme="majorHAnsi" w:cstheme="majorHAnsi"/>
          <w:sz w:val="18"/>
          <w:szCs w:val="18"/>
        </w:rPr>
        <w:t xml:space="preserve">  crisis  or  surgical  cause  of  abdominal  pain  is  paramount  to  avoid  unnecessary  surgical  procedures. Surgical  patients  require  proper  hydration, blood  transfusion  and  proper  oxygenation  to  avoid  post  operative  complications. Use  of  minimal  invasive  surgical  techniques  wherever  possible  obviates  complication  rate. </w:t>
      </w:r>
      <w:proofErr w:type="gramStart"/>
      <w:r w:rsidRPr="00CC60A2">
        <w:rPr>
          <w:rFonts w:asciiTheme="majorHAnsi" w:hAnsiTheme="majorHAnsi" w:cstheme="majorHAnsi"/>
          <w:sz w:val="18"/>
          <w:szCs w:val="18"/>
        </w:rPr>
        <w:t>Proper  genetic</w:t>
      </w:r>
      <w:proofErr w:type="gramEnd"/>
      <w:r w:rsidRPr="00CC60A2">
        <w:rPr>
          <w:rFonts w:asciiTheme="majorHAnsi" w:hAnsiTheme="majorHAnsi" w:cstheme="majorHAnsi"/>
          <w:sz w:val="18"/>
          <w:szCs w:val="18"/>
        </w:rPr>
        <w:t xml:space="preserve">  counseling  of  susceptible  population  is  essential.</w:t>
      </w:r>
    </w:p>
    <w:p w:rsidR="00E52774" w:rsidRPr="00CC60A2" w:rsidRDefault="00E52774" w:rsidP="00E52774">
      <w:pPr>
        <w:pBdr>
          <w:bottom w:val="single" w:sz="6" w:space="1" w:color="auto"/>
        </w:pBdr>
        <w:spacing w:after="0" w:line="360" w:lineRule="auto"/>
        <w:jc w:val="both"/>
        <w:rPr>
          <w:rFonts w:asciiTheme="majorHAnsi" w:hAnsiTheme="majorHAnsi" w:cstheme="majorHAnsi"/>
          <w:sz w:val="18"/>
          <w:szCs w:val="18"/>
        </w:rPr>
      </w:pPr>
      <w:r w:rsidRPr="00CC60A2">
        <w:rPr>
          <w:rFonts w:asciiTheme="majorHAnsi" w:hAnsiTheme="majorHAnsi" w:cstheme="majorHAnsi"/>
          <w:b/>
          <w:sz w:val="18"/>
          <w:szCs w:val="18"/>
        </w:rPr>
        <w:t xml:space="preserve">Keywords: </w:t>
      </w:r>
      <w:proofErr w:type="gramStart"/>
      <w:r w:rsidRPr="00CC60A2">
        <w:rPr>
          <w:rFonts w:asciiTheme="majorHAnsi" w:hAnsiTheme="majorHAnsi" w:cstheme="majorHAnsi"/>
          <w:sz w:val="18"/>
          <w:szCs w:val="18"/>
        </w:rPr>
        <w:t>Sickle  cell</w:t>
      </w:r>
      <w:proofErr w:type="gramEnd"/>
      <w:r w:rsidRPr="00CC60A2">
        <w:rPr>
          <w:rFonts w:asciiTheme="majorHAnsi" w:hAnsiTheme="majorHAnsi" w:cstheme="majorHAnsi"/>
          <w:sz w:val="18"/>
          <w:szCs w:val="18"/>
        </w:rPr>
        <w:t xml:space="preserve">  disease, </w:t>
      </w:r>
      <w:proofErr w:type="spellStart"/>
      <w:r w:rsidRPr="00CC60A2">
        <w:rPr>
          <w:rFonts w:asciiTheme="majorHAnsi" w:hAnsiTheme="majorHAnsi" w:cstheme="majorHAnsi"/>
          <w:sz w:val="18"/>
          <w:szCs w:val="18"/>
        </w:rPr>
        <w:t>vasoocclusive</w:t>
      </w:r>
      <w:proofErr w:type="spellEnd"/>
      <w:r w:rsidRPr="00CC60A2">
        <w:rPr>
          <w:rFonts w:asciiTheme="majorHAnsi" w:hAnsiTheme="majorHAnsi" w:cstheme="majorHAnsi"/>
          <w:sz w:val="18"/>
          <w:szCs w:val="18"/>
        </w:rPr>
        <w:t xml:space="preserve">  crisis, abdominal  pain, </w:t>
      </w:r>
      <w:proofErr w:type="spellStart"/>
      <w:r w:rsidRPr="00CC60A2">
        <w:rPr>
          <w:rFonts w:asciiTheme="majorHAnsi" w:hAnsiTheme="majorHAnsi" w:cstheme="majorHAnsi"/>
          <w:sz w:val="18"/>
          <w:szCs w:val="18"/>
        </w:rPr>
        <w:t>drepanocytosis</w:t>
      </w:r>
      <w:proofErr w:type="spellEnd"/>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2774"/>
    <w:rsid w:val="000061B3"/>
    <w:rsid w:val="0006104F"/>
    <w:rsid w:val="0006267F"/>
    <w:rsid w:val="00274F00"/>
    <w:rsid w:val="00A83F59"/>
    <w:rsid w:val="00E52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74"/>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E52774"/>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E52774"/>
    <w:rPr>
      <w:rFonts w:eastAsiaTheme="minorEastAsia"/>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2015-03-21T10:54:00Z</dcterms:created>
  <dcterms:modified xsi:type="dcterms:W3CDTF">2015-03-21T10:55:00Z</dcterms:modified>
</cp:coreProperties>
</file>